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9FEA7" w14:textId="77777777" w:rsidR="001D0261" w:rsidRPr="00404724" w:rsidRDefault="001D0261" w:rsidP="001D0261">
      <w:pPr>
        <w:autoSpaceDE w:val="0"/>
        <w:autoSpaceDN w:val="0"/>
        <w:adjustRightInd w:val="0"/>
        <w:spacing w:line="480" w:lineRule="auto"/>
        <w:rPr>
          <w:rFonts w:cs="AdvOTc9a78d24.B"/>
          <w:kern w:val="0"/>
          <w:szCs w:val="24"/>
        </w:rPr>
      </w:pPr>
      <w:r w:rsidRPr="0012250E">
        <w:rPr>
          <w:rFonts w:cs="AdvTTac59b273.B"/>
          <w:b/>
          <w:color w:val="231F20"/>
          <w:kern w:val="0"/>
          <w:szCs w:val="24"/>
        </w:rPr>
        <w:t xml:space="preserve">Table </w:t>
      </w:r>
      <w:r>
        <w:rPr>
          <w:rFonts w:cs="AdvTTac59b273.B"/>
          <w:b/>
          <w:color w:val="231F20"/>
          <w:kern w:val="0"/>
          <w:szCs w:val="24"/>
        </w:rPr>
        <w:t>S2</w:t>
      </w:r>
      <w:r w:rsidRPr="0012250E">
        <w:rPr>
          <w:rFonts w:cs="AdvTTac59b273.B"/>
          <w:b/>
          <w:color w:val="231F20"/>
          <w:kern w:val="0"/>
          <w:szCs w:val="24"/>
        </w:rPr>
        <w:t>. Cochrane c</w:t>
      </w:r>
      <w:r w:rsidRPr="0012250E">
        <w:rPr>
          <w:rFonts w:cs="AdvTT1875e499"/>
          <w:b/>
          <w:color w:val="231F20"/>
          <w:kern w:val="0"/>
          <w:szCs w:val="24"/>
        </w:rPr>
        <w:t>ollaboration</w:t>
      </w:r>
      <w:r w:rsidRPr="0012250E">
        <w:rPr>
          <w:rFonts w:cs="AdvTT1875e499+20"/>
          <w:b/>
          <w:color w:val="231F20"/>
          <w:kern w:val="0"/>
          <w:szCs w:val="24"/>
        </w:rPr>
        <w:t>’</w:t>
      </w:r>
      <w:r w:rsidRPr="0012250E">
        <w:rPr>
          <w:rFonts w:cs="AdvTT1875e499"/>
          <w:b/>
          <w:color w:val="231F20"/>
          <w:kern w:val="0"/>
          <w:szCs w:val="24"/>
        </w:rPr>
        <w:t>s risk of bias assessment</w:t>
      </w:r>
      <w:r w:rsidRPr="0012250E">
        <w:rPr>
          <w:rFonts w:cs="AdvTT1875e499" w:hint="eastAsia"/>
          <w:b/>
          <w:color w:val="231F20"/>
          <w:kern w:val="0"/>
          <w:szCs w:val="24"/>
        </w:rPr>
        <w:t xml:space="preserve"> </w:t>
      </w:r>
      <w:r w:rsidRPr="0012250E">
        <w:rPr>
          <w:rFonts w:cs="AdvOTc9a78d24.B"/>
          <w:b/>
          <w:kern w:val="0"/>
          <w:szCs w:val="24"/>
        </w:rPr>
        <w:t xml:space="preserve">of included </w:t>
      </w:r>
      <w:r>
        <w:rPr>
          <w:rFonts w:cs="AdvOTc9a78d24.B"/>
          <w:b/>
          <w:kern w:val="0"/>
          <w:szCs w:val="24"/>
        </w:rPr>
        <w:t>clinical trials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1327"/>
        <w:gridCol w:w="1219"/>
        <w:gridCol w:w="1361"/>
        <w:gridCol w:w="1100"/>
        <w:gridCol w:w="1162"/>
        <w:gridCol w:w="1198"/>
        <w:gridCol w:w="939"/>
      </w:tblGrid>
      <w:tr w:rsidR="001D0261" w14:paraId="6A296623" w14:textId="77777777" w:rsidTr="00205E53"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B2010" w14:textId="77777777" w:rsidR="001D0261" w:rsidRPr="004C1AA2" w:rsidRDefault="001D0261" w:rsidP="00205E53">
            <w:pPr>
              <w:autoSpaceDE w:val="0"/>
              <w:autoSpaceDN w:val="0"/>
              <w:adjustRightInd w:val="0"/>
              <w:textAlignment w:val="bottom"/>
              <w:rPr>
                <w:rFonts w:cs="AdvOTc9a78d24.B"/>
                <w:kern w:val="0"/>
                <w:szCs w:val="24"/>
              </w:rPr>
            </w:pPr>
            <w:r w:rsidRPr="004C1AA2">
              <w:rPr>
                <w:rFonts w:cs="AdvOTc9a78d24.B"/>
                <w:kern w:val="0"/>
                <w:szCs w:val="24"/>
              </w:rPr>
              <w:t xml:space="preserve">Author </w:t>
            </w:r>
          </w:p>
          <w:p w14:paraId="27D9E606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 w:rsidRPr="004C1AA2">
              <w:rPr>
                <w:rFonts w:cs="AdvOTc9a78d24.B"/>
                <w:kern w:val="0"/>
                <w:szCs w:val="24"/>
              </w:rPr>
              <w:t>(year)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6D5A3058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>
              <w:rPr>
                <w:rFonts w:cs="AdvOTc9a78d24.B" w:hint="eastAsia"/>
                <w:kern w:val="0"/>
                <w:szCs w:val="24"/>
              </w:rPr>
              <w:t>R</w:t>
            </w:r>
            <w:r>
              <w:rPr>
                <w:rFonts w:cs="AdvOTc9a78d24.B"/>
                <w:kern w:val="0"/>
                <w:szCs w:val="24"/>
              </w:rPr>
              <w:t>andom sequence</w:t>
            </w:r>
          </w:p>
          <w:p w14:paraId="37FD9AB4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>
              <w:rPr>
                <w:rFonts w:cs="AdvOTc9a78d24.B" w:hint="eastAsia"/>
                <w:kern w:val="0"/>
                <w:szCs w:val="24"/>
              </w:rPr>
              <w:t>G</w:t>
            </w:r>
            <w:r>
              <w:rPr>
                <w:rFonts w:cs="AdvOTc9a78d24.B"/>
                <w:kern w:val="0"/>
                <w:szCs w:val="24"/>
              </w:rPr>
              <w:t>eneration</w:t>
            </w:r>
          </w:p>
        </w:tc>
        <w:tc>
          <w:tcPr>
            <w:tcW w:w="819" w:type="pct"/>
            <w:tcBorders>
              <w:top w:val="single" w:sz="4" w:space="0" w:color="auto"/>
              <w:bottom w:val="single" w:sz="4" w:space="0" w:color="auto"/>
            </w:tcBorders>
          </w:tcPr>
          <w:p w14:paraId="1724B340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>
              <w:rPr>
                <w:rFonts w:cs="AdvOTc9a78d24.B" w:hint="eastAsia"/>
                <w:kern w:val="0"/>
                <w:szCs w:val="24"/>
              </w:rPr>
              <w:t>A</w:t>
            </w:r>
            <w:r>
              <w:rPr>
                <w:rFonts w:cs="AdvOTc9a78d24.B"/>
                <w:kern w:val="0"/>
                <w:szCs w:val="24"/>
              </w:rPr>
              <w:t>llocation</w:t>
            </w:r>
          </w:p>
          <w:p w14:paraId="75FD5924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>
              <w:rPr>
                <w:rFonts w:cs="AdvOTc9a78d24.B" w:hint="eastAsia"/>
                <w:kern w:val="0"/>
                <w:szCs w:val="24"/>
              </w:rPr>
              <w:t>C</w:t>
            </w:r>
            <w:r>
              <w:rPr>
                <w:rFonts w:cs="AdvOTc9a78d24.B"/>
                <w:kern w:val="0"/>
                <w:szCs w:val="24"/>
              </w:rPr>
              <w:t>oncealment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14:paraId="1351B171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>
              <w:rPr>
                <w:rFonts w:cs="AdvOTc9a78d24.B" w:hint="eastAsia"/>
                <w:kern w:val="0"/>
                <w:szCs w:val="24"/>
              </w:rPr>
              <w:t>B</w:t>
            </w:r>
            <w:r>
              <w:rPr>
                <w:rFonts w:cs="AdvOTc9a78d24.B"/>
                <w:kern w:val="0"/>
                <w:szCs w:val="24"/>
              </w:rPr>
              <w:t xml:space="preserve">linding of participant 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</w:tcPr>
          <w:p w14:paraId="4010FD2A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>
              <w:rPr>
                <w:rFonts w:cs="AdvOTc9a78d24.B" w:hint="eastAsia"/>
                <w:kern w:val="0"/>
                <w:szCs w:val="24"/>
              </w:rPr>
              <w:t>B</w:t>
            </w:r>
            <w:r>
              <w:rPr>
                <w:rFonts w:cs="AdvOTc9a78d24.B"/>
                <w:kern w:val="0"/>
                <w:szCs w:val="24"/>
              </w:rPr>
              <w:t>linding of outcome assessment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</w:tcPr>
          <w:p w14:paraId="66CD082D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Incomplete outcome addressed</w:t>
            </w:r>
          </w:p>
        </w:tc>
        <w:tc>
          <w:tcPr>
            <w:tcW w:w="565" w:type="pct"/>
            <w:tcBorders>
              <w:top w:val="single" w:sz="4" w:space="0" w:color="auto"/>
              <w:bottom w:val="single" w:sz="4" w:space="0" w:color="auto"/>
            </w:tcBorders>
          </w:tcPr>
          <w:p w14:paraId="62BF90F8" w14:textId="77777777" w:rsidR="001D0261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kern w:val="0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Selective reporting </w:t>
            </w:r>
          </w:p>
        </w:tc>
      </w:tr>
      <w:tr w:rsidR="001D0261" w14:paraId="5D4A66E7" w14:textId="77777777" w:rsidTr="00205E53">
        <w:tc>
          <w:tcPr>
            <w:tcW w:w="799" w:type="pct"/>
            <w:tcBorders>
              <w:top w:val="single" w:sz="4" w:space="0" w:color="auto"/>
              <w:bottom w:val="nil"/>
            </w:tcBorders>
            <w:vAlign w:val="center"/>
          </w:tcPr>
          <w:p w14:paraId="51404A12" w14:textId="77777777" w:rsidR="001D0261" w:rsidRPr="007277BD" w:rsidRDefault="001D0261" w:rsidP="00205E53">
            <w:pPr>
              <w:widowControl/>
              <w:rPr>
                <w:color w:val="000000" w:themeColor="text1"/>
              </w:rPr>
            </w:pPr>
            <w:r w:rsidRPr="007277BD">
              <w:rPr>
                <w:rFonts w:hint="eastAsia"/>
                <w:color w:val="000000" w:themeColor="text1"/>
              </w:rPr>
              <w:t>Sung</w:t>
            </w:r>
          </w:p>
          <w:p w14:paraId="2A6669F5" w14:textId="77777777" w:rsidR="001D0261" w:rsidRPr="007277BD" w:rsidRDefault="001D0261" w:rsidP="00205E53">
            <w:pPr>
              <w:autoSpaceDE w:val="0"/>
              <w:autoSpaceDN w:val="0"/>
              <w:adjustRightInd w:val="0"/>
              <w:rPr>
                <w:color w:val="000000" w:themeColor="text1"/>
                <w:szCs w:val="24"/>
              </w:rPr>
            </w:pPr>
            <w:r w:rsidRPr="007277BD">
              <w:rPr>
                <w:rFonts w:hint="eastAsia"/>
                <w:color w:val="000000" w:themeColor="text1"/>
              </w:rPr>
              <w:t>(1995)</w:t>
            </w:r>
          </w:p>
        </w:tc>
        <w:tc>
          <w:tcPr>
            <w:tcW w:w="734" w:type="pct"/>
            <w:tcBorders>
              <w:top w:val="single" w:sz="4" w:space="0" w:color="auto"/>
              <w:bottom w:val="nil"/>
            </w:tcBorders>
          </w:tcPr>
          <w:p w14:paraId="35FBB88B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UR</w:t>
            </w:r>
          </w:p>
        </w:tc>
        <w:tc>
          <w:tcPr>
            <w:tcW w:w="819" w:type="pct"/>
            <w:tcBorders>
              <w:top w:val="single" w:sz="4" w:space="0" w:color="auto"/>
              <w:bottom w:val="nil"/>
            </w:tcBorders>
          </w:tcPr>
          <w:p w14:paraId="14E36C7D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H</w:t>
            </w: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R</w:t>
            </w:r>
          </w:p>
        </w:tc>
        <w:tc>
          <w:tcPr>
            <w:tcW w:w="662" w:type="pct"/>
            <w:tcBorders>
              <w:top w:val="single" w:sz="4" w:space="0" w:color="auto"/>
              <w:bottom w:val="nil"/>
            </w:tcBorders>
          </w:tcPr>
          <w:p w14:paraId="73C5AF87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21909">
              <w:rPr>
                <w:rFonts w:hint="eastAsia"/>
                <w:color w:val="000000" w:themeColor="text1"/>
              </w:rPr>
              <w:t>HR</w:t>
            </w:r>
          </w:p>
        </w:tc>
        <w:tc>
          <w:tcPr>
            <w:tcW w:w="699" w:type="pct"/>
            <w:tcBorders>
              <w:top w:val="single" w:sz="4" w:space="0" w:color="auto"/>
              <w:bottom w:val="nil"/>
            </w:tcBorders>
          </w:tcPr>
          <w:p w14:paraId="01EBD01F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hint="eastAsia"/>
                <w:color w:val="000000" w:themeColor="text1"/>
              </w:rPr>
              <w:t>UR</w:t>
            </w:r>
          </w:p>
        </w:tc>
        <w:tc>
          <w:tcPr>
            <w:tcW w:w="721" w:type="pct"/>
            <w:tcBorders>
              <w:top w:val="single" w:sz="4" w:space="0" w:color="auto"/>
              <w:bottom w:val="nil"/>
            </w:tcBorders>
          </w:tcPr>
          <w:p w14:paraId="4E9BF553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  <w:tc>
          <w:tcPr>
            <w:tcW w:w="565" w:type="pct"/>
            <w:tcBorders>
              <w:top w:val="single" w:sz="4" w:space="0" w:color="auto"/>
              <w:bottom w:val="nil"/>
            </w:tcBorders>
          </w:tcPr>
          <w:p w14:paraId="501F569B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</w:tr>
      <w:tr w:rsidR="001D0261" w14:paraId="432540EB" w14:textId="77777777" w:rsidTr="00205E53">
        <w:tc>
          <w:tcPr>
            <w:tcW w:w="799" w:type="pct"/>
            <w:tcBorders>
              <w:top w:val="nil"/>
              <w:bottom w:val="nil"/>
            </w:tcBorders>
            <w:vAlign w:val="center"/>
          </w:tcPr>
          <w:p w14:paraId="0A5A89A8" w14:textId="77777777" w:rsidR="001D0261" w:rsidRDefault="001D0261" w:rsidP="00205E5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L</w:t>
            </w:r>
            <w:r>
              <w:rPr>
                <w:color w:val="000000" w:themeColor="text1"/>
              </w:rPr>
              <w:t>ee</w:t>
            </w:r>
          </w:p>
          <w:p w14:paraId="4E5FAE6C" w14:textId="77777777" w:rsidR="001D0261" w:rsidRPr="007277BD" w:rsidRDefault="001D0261" w:rsidP="00205E5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1999)</w:t>
            </w:r>
          </w:p>
        </w:tc>
        <w:tc>
          <w:tcPr>
            <w:tcW w:w="734" w:type="pct"/>
            <w:tcBorders>
              <w:top w:val="nil"/>
              <w:bottom w:val="nil"/>
            </w:tcBorders>
          </w:tcPr>
          <w:p w14:paraId="47B34E82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U</w:t>
            </w: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R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44D7B2EF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HR</w:t>
            </w:r>
          </w:p>
        </w:tc>
        <w:tc>
          <w:tcPr>
            <w:tcW w:w="662" w:type="pct"/>
            <w:tcBorders>
              <w:top w:val="nil"/>
              <w:bottom w:val="nil"/>
            </w:tcBorders>
          </w:tcPr>
          <w:p w14:paraId="21F84F45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21909">
              <w:rPr>
                <w:color w:val="000000" w:themeColor="text1"/>
              </w:rPr>
              <w:t>HR</w:t>
            </w:r>
          </w:p>
        </w:tc>
        <w:tc>
          <w:tcPr>
            <w:tcW w:w="699" w:type="pct"/>
            <w:tcBorders>
              <w:top w:val="nil"/>
              <w:bottom w:val="nil"/>
            </w:tcBorders>
          </w:tcPr>
          <w:p w14:paraId="4E05D8BE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321909">
              <w:rPr>
                <w:rFonts w:hint="eastAsia"/>
                <w:color w:val="000000" w:themeColor="text1"/>
              </w:rPr>
              <w:t>U</w:t>
            </w:r>
            <w:r w:rsidRPr="00321909">
              <w:rPr>
                <w:color w:val="000000" w:themeColor="text1"/>
              </w:rPr>
              <w:t>R</w:t>
            </w:r>
          </w:p>
        </w:tc>
        <w:tc>
          <w:tcPr>
            <w:tcW w:w="721" w:type="pct"/>
            <w:tcBorders>
              <w:top w:val="nil"/>
              <w:bottom w:val="nil"/>
            </w:tcBorders>
          </w:tcPr>
          <w:p w14:paraId="5158C039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</w:t>
            </w: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R</w:t>
            </w:r>
          </w:p>
        </w:tc>
        <w:tc>
          <w:tcPr>
            <w:tcW w:w="565" w:type="pct"/>
            <w:tcBorders>
              <w:top w:val="nil"/>
              <w:bottom w:val="nil"/>
            </w:tcBorders>
          </w:tcPr>
          <w:p w14:paraId="54D32452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</w:t>
            </w: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R</w:t>
            </w:r>
          </w:p>
        </w:tc>
      </w:tr>
      <w:tr w:rsidR="001D0261" w14:paraId="6B0CC1A5" w14:textId="77777777" w:rsidTr="00205E53">
        <w:tc>
          <w:tcPr>
            <w:tcW w:w="799" w:type="pct"/>
            <w:tcBorders>
              <w:top w:val="nil"/>
              <w:bottom w:val="nil"/>
            </w:tcBorders>
            <w:vAlign w:val="center"/>
          </w:tcPr>
          <w:p w14:paraId="07385D21" w14:textId="77777777" w:rsidR="001D0261" w:rsidRDefault="001D0261" w:rsidP="00205E53">
            <w:pPr>
              <w:rPr>
                <w:rFonts w:cs="AdvOTc9a78d24.B"/>
                <w:color w:val="000000" w:themeColor="text1"/>
                <w:kern w:val="0"/>
                <w:szCs w:val="24"/>
              </w:rPr>
            </w:pPr>
            <w:r>
              <w:rPr>
                <w:rFonts w:cs="AdvOTc9a78d24.B"/>
                <w:color w:val="000000" w:themeColor="text1"/>
                <w:kern w:val="0"/>
                <w:szCs w:val="24"/>
              </w:rPr>
              <w:t>Peng</w:t>
            </w:r>
          </w:p>
          <w:p w14:paraId="185961BB" w14:textId="77777777" w:rsidR="001D0261" w:rsidRPr="007277BD" w:rsidRDefault="001D0261" w:rsidP="00205E53">
            <w:pPr>
              <w:rPr>
                <w:color w:val="000000" w:themeColor="text1"/>
              </w:rPr>
            </w:pPr>
            <w:r>
              <w:rPr>
                <w:rFonts w:cs="AdvOTc9a78d24.B" w:hint="eastAsia"/>
                <w:color w:val="000000" w:themeColor="text1"/>
                <w:kern w:val="0"/>
                <w:szCs w:val="24"/>
              </w:rPr>
              <w:t>(</w:t>
            </w:r>
            <w:r>
              <w:rPr>
                <w:rFonts w:cs="AdvOTc9a78d24.B"/>
                <w:color w:val="000000" w:themeColor="text1"/>
                <w:kern w:val="0"/>
                <w:szCs w:val="24"/>
              </w:rPr>
              <w:t>2013)</w:t>
            </w:r>
          </w:p>
        </w:tc>
        <w:tc>
          <w:tcPr>
            <w:tcW w:w="734" w:type="pct"/>
            <w:tcBorders>
              <w:top w:val="nil"/>
              <w:bottom w:val="nil"/>
            </w:tcBorders>
          </w:tcPr>
          <w:p w14:paraId="3806F2E3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U</w:t>
            </w: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R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7DA0D1E4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hint="eastAsia"/>
                <w:color w:val="000000" w:themeColor="text1"/>
              </w:rPr>
              <w:t>HR</w:t>
            </w:r>
          </w:p>
        </w:tc>
        <w:tc>
          <w:tcPr>
            <w:tcW w:w="662" w:type="pct"/>
            <w:tcBorders>
              <w:top w:val="nil"/>
              <w:bottom w:val="nil"/>
            </w:tcBorders>
          </w:tcPr>
          <w:p w14:paraId="1DA11975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hint="eastAsia"/>
                <w:color w:val="000000" w:themeColor="text1"/>
              </w:rPr>
              <w:t>UR</w:t>
            </w:r>
          </w:p>
        </w:tc>
        <w:tc>
          <w:tcPr>
            <w:tcW w:w="699" w:type="pct"/>
            <w:tcBorders>
              <w:top w:val="nil"/>
              <w:bottom w:val="nil"/>
            </w:tcBorders>
          </w:tcPr>
          <w:p w14:paraId="485A5A45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U</w:t>
            </w: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R</w:t>
            </w:r>
          </w:p>
        </w:tc>
        <w:tc>
          <w:tcPr>
            <w:tcW w:w="721" w:type="pct"/>
            <w:tcBorders>
              <w:top w:val="nil"/>
              <w:bottom w:val="nil"/>
            </w:tcBorders>
          </w:tcPr>
          <w:p w14:paraId="4D45EED2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>
              <w:rPr>
                <w:rFonts w:cs="AdvOTc9a78d24.B"/>
                <w:color w:val="000000" w:themeColor="text1"/>
                <w:kern w:val="0"/>
                <w:szCs w:val="24"/>
              </w:rPr>
              <w:t>H</w:t>
            </w: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R</w:t>
            </w:r>
          </w:p>
        </w:tc>
        <w:tc>
          <w:tcPr>
            <w:tcW w:w="565" w:type="pct"/>
            <w:tcBorders>
              <w:top w:val="nil"/>
              <w:bottom w:val="nil"/>
            </w:tcBorders>
          </w:tcPr>
          <w:p w14:paraId="0EE7BB65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>
              <w:rPr>
                <w:rFonts w:cs="AdvOTc9a78d24.B"/>
                <w:color w:val="000000" w:themeColor="text1"/>
                <w:kern w:val="0"/>
                <w:szCs w:val="24"/>
              </w:rPr>
              <w:t>L</w:t>
            </w: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R</w:t>
            </w:r>
          </w:p>
        </w:tc>
      </w:tr>
      <w:tr w:rsidR="001D0261" w14:paraId="1880AF25" w14:textId="77777777" w:rsidTr="00205E53">
        <w:tc>
          <w:tcPr>
            <w:tcW w:w="799" w:type="pct"/>
            <w:tcBorders>
              <w:top w:val="nil"/>
              <w:bottom w:val="nil"/>
            </w:tcBorders>
            <w:vAlign w:val="center"/>
          </w:tcPr>
          <w:p w14:paraId="636DBA5F" w14:textId="77777777" w:rsidR="001D0261" w:rsidRPr="007277BD" w:rsidRDefault="001D0261" w:rsidP="00205E53">
            <w:pPr>
              <w:rPr>
                <w:color w:val="000000" w:themeColor="text1"/>
              </w:rPr>
            </w:pPr>
            <w:r w:rsidRPr="007277BD">
              <w:rPr>
                <w:rFonts w:hint="eastAsia"/>
                <w:color w:val="000000" w:themeColor="text1"/>
              </w:rPr>
              <w:t>Lo</w:t>
            </w:r>
          </w:p>
          <w:p w14:paraId="0393A9DA" w14:textId="77777777" w:rsidR="001D0261" w:rsidRPr="007277BD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7277BD">
              <w:rPr>
                <w:rFonts w:hint="eastAsia"/>
                <w:color w:val="000000" w:themeColor="text1"/>
              </w:rPr>
              <w:t>(2013)</w:t>
            </w:r>
          </w:p>
        </w:tc>
        <w:tc>
          <w:tcPr>
            <w:tcW w:w="734" w:type="pct"/>
            <w:tcBorders>
              <w:top w:val="nil"/>
              <w:bottom w:val="nil"/>
            </w:tcBorders>
          </w:tcPr>
          <w:p w14:paraId="52E7D3C8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UR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22B4735A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H</w:t>
            </w: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R</w:t>
            </w:r>
          </w:p>
        </w:tc>
        <w:tc>
          <w:tcPr>
            <w:tcW w:w="662" w:type="pct"/>
            <w:tcBorders>
              <w:top w:val="nil"/>
              <w:bottom w:val="nil"/>
            </w:tcBorders>
          </w:tcPr>
          <w:p w14:paraId="7FBA1969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/>
                <w:color w:val="000000" w:themeColor="text1"/>
                <w:kern w:val="0"/>
                <w:szCs w:val="24"/>
              </w:rPr>
              <w:t>U</w:t>
            </w: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R</w:t>
            </w:r>
          </w:p>
        </w:tc>
        <w:tc>
          <w:tcPr>
            <w:tcW w:w="699" w:type="pct"/>
            <w:tcBorders>
              <w:top w:val="nil"/>
              <w:bottom w:val="nil"/>
            </w:tcBorders>
          </w:tcPr>
          <w:p w14:paraId="216DC98E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  <w:tc>
          <w:tcPr>
            <w:tcW w:w="721" w:type="pct"/>
            <w:tcBorders>
              <w:top w:val="nil"/>
              <w:bottom w:val="nil"/>
            </w:tcBorders>
          </w:tcPr>
          <w:p w14:paraId="0BDA2288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  <w:tc>
          <w:tcPr>
            <w:tcW w:w="565" w:type="pct"/>
            <w:tcBorders>
              <w:top w:val="nil"/>
              <w:bottom w:val="nil"/>
            </w:tcBorders>
          </w:tcPr>
          <w:p w14:paraId="4A6B7BFE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</w:tr>
      <w:tr w:rsidR="001D0261" w14:paraId="1E0AA97F" w14:textId="77777777" w:rsidTr="00205E53">
        <w:tc>
          <w:tcPr>
            <w:tcW w:w="799" w:type="pct"/>
            <w:tcBorders>
              <w:top w:val="nil"/>
              <w:bottom w:val="nil"/>
            </w:tcBorders>
            <w:vAlign w:val="center"/>
          </w:tcPr>
          <w:p w14:paraId="1BCBD930" w14:textId="77777777" w:rsidR="001D0261" w:rsidRPr="007277BD" w:rsidRDefault="001D0261" w:rsidP="00205E53">
            <w:pPr>
              <w:rPr>
                <w:color w:val="000000" w:themeColor="text1"/>
              </w:rPr>
            </w:pPr>
            <w:r w:rsidRPr="007277BD">
              <w:rPr>
                <w:rFonts w:hint="eastAsia"/>
                <w:color w:val="000000" w:themeColor="text1"/>
              </w:rPr>
              <w:t>Kumar</w:t>
            </w:r>
          </w:p>
          <w:p w14:paraId="7657C97F" w14:textId="77777777" w:rsidR="001D0261" w:rsidRPr="007277BD" w:rsidRDefault="001D0261" w:rsidP="00205E53">
            <w:pPr>
              <w:autoSpaceDE w:val="0"/>
              <w:autoSpaceDN w:val="0"/>
              <w:adjustRightInd w:val="0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7277BD">
              <w:rPr>
                <w:rFonts w:hint="eastAsia"/>
                <w:color w:val="000000" w:themeColor="text1"/>
              </w:rPr>
              <w:t>(2015)</w:t>
            </w:r>
          </w:p>
        </w:tc>
        <w:tc>
          <w:tcPr>
            <w:tcW w:w="734" w:type="pct"/>
            <w:tcBorders>
              <w:top w:val="nil"/>
              <w:bottom w:val="nil"/>
            </w:tcBorders>
          </w:tcPr>
          <w:p w14:paraId="20D9FCC8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UR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65C35102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  <w:tc>
          <w:tcPr>
            <w:tcW w:w="662" w:type="pct"/>
            <w:tcBorders>
              <w:top w:val="nil"/>
              <w:bottom w:val="nil"/>
            </w:tcBorders>
          </w:tcPr>
          <w:p w14:paraId="11079717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  <w:tc>
          <w:tcPr>
            <w:tcW w:w="699" w:type="pct"/>
            <w:tcBorders>
              <w:top w:val="nil"/>
              <w:bottom w:val="nil"/>
            </w:tcBorders>
          </w:tcPr>
          <w:p w14:paraId="6B3C0D44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  <w:tc>
          <w:tcPr>
            <w:tcW w:w="721" w:type="pct"/>
            <w:tcBorders>
              <w:top w:val="nil"/>
              <w:bottom w:val="nil"/>
            </w:tcBorders>
          </w:tcPr>
          <w:p w14:paraId="79D5E794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  <w:tc>
          <w:tcPr>
            <w:tcW w:w="565" w:type="pct"/>
            <w:tcBorders>
              <w:top w:val="nil"/>
              <w:bottom w:val="nil"/>
            </w:tcBorders>
          </w:tcPr>
          <w:p w14:paraId="1E221EF7" w14:textId="77777777" w:rsidR="001D0261" w:rsidRPr="00321909" w:rsidRDefault="001D0261" w:rsidP="00205E53">
            <w:pPr>
              <w:autoSpaceDE w:val="0"/>
              <w:autoSpaceDN w:val="0"/>
              <w:adjustRightInd w:val="0"/>
              <w:jc w:val="center"/>
              <w:rPr>
                <w:rFonts w:cs="AdvOTc9a78d24.B"/>
                <w:color w:val="000000" w:themeColor="text1"/>
                <w:kern w:val="0"/>
                <w:szCs w:val="24"/>
              </w:rPr>
            </w:pPr>
            <w:r w:rsidRPr="00321909">
              <w:rPr>
                <w:rFonts w:cs="AdvOTc9a78d24.B" w:hint="eastAsia"/>
                <w:color w:val="000000" w:themeColor="text1"/>
                <w:kern w:val="0"/>
                <w:szCs w:val="24"/>
              </w:rPr>
              <w:t>LR</w:t>
            </w:r>
          </w:p>
        </w:tc>
      </w:tr>
    </w:tbl>
    <w:p w14:paraId="1A1536B8" w14:textId="77777777" w:rsidR="001D0261" w:rsidRDefault="001D0261" w:rsidP="001D0261">
      <w:pPr>
        <w:autoSpaceDE w:val="0"/>
        <w:autoSpaceDN w:val="0"/>
        <w:adjustRightInd w:val="0"/>
        <w:rPr>
          <w:rFonts w:cs="AdvOTc9a78d24.B"/>
          <w:kern w:val="0"/>
          <w:szCs w:val="24"/>
        </w:rPr>
      </w:pPr>
    </w:p>
    <w:p w14:paraId="200C4356" w14:textId="6468F27B" w:rsidR="00FF3297" w:rsidRPr="001D0261" w:rsidRDefault="001D0261" w:rsidP="001D0261">
      <w:pPr>
        <w:pStyle w:val="EndNoteBibliography"/>
        <w:spacing w:line="360" w:lineRule="auto"/>
        <w:rPr>
          <w:rFonts w:cs="AdvOTc9a78d24.B"/>
          <w:kern w:val="0"/>
          <w:szCs w:val="24"/>
        </w:rPr>
      </w:pPr>
      <w:r>
        <w:rPr>
          <w:rFonts w:cs="AdvOTc9a78d24.B"/>
          <w:kern w:val="0"/>
          <w:szCs w:val="24"/>
        </w:rPr>
        <w:t>LR: low risk of bias; HR: high risk of bias, UR: unknown risk of bias</w:t>
      </w:r>
      <w:bookmarkStart w:id="0" w:name="_GoBack"/>
      <w:bookmarkEnd w:id="0"/>
    </w:p>
    <w:sectPr w:rsidR="00FF3297" w:rsidRPr="001D026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702059" w14:textId="77777777" w:rsidR="007A1993" w:rsidRDefault="007A1993" w:rsidP="001D0261">
      <w:r>
        <w:separator/>
      </w:r>
    </w:p>
  </w:endnote>
  <w:endnote w:type="continuationSeparator" w:id="0">
    <w:p w14:paraId="47852C8A" w14:textId="77777777" w:rsidR="007A1993" w:rsidRDefault="007A1993" w:rsidP="001D0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c9a78d24.B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ac59b273.B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1875e499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1875e499+20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AC02C8" w14:textId="77777777" w:rsidR="007A1993" w:rsidRDefault="007A1993" w:rsidP="001D0261">
      <w:r>
        <w:separator/>
      </w:r>
    </w:p>
  </w:footnote>
  <w:footnote w:type="continuationSeparator" w:id="0">
    <w:p w14:paraId="04B743E5" w14:textId="77777777" w:rsidR="007A1993" w:rsidRDefault="007A1993" w:rsidP="001D02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566"/>
    <w:rsid w:val="001D0261"/>
    <w:rsid w:val="003B6D47"/>
    <w:rsid w:val="007A1993"/>
    <w:rsid w:val="007F7566"/>
    <w:rsid w:val="00B04741"/>
    <w:rsid w:val="00ED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616E3"/>
  <w15:chartTrackingRefBased/>
  <w15:docId w15:val="{39405810-928C-41C3-B885-9E6DE7111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D026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0261"/>
    <w:pPr>
      <w:tabs>
        <w:tab w:val="center" w:pos="4153"/>
        <w:tab w:val="right" w:pos="8306"/>
      </w:tabs>
      <w:snapToGrid w:val="0"/>
    </w:pPr>
    <w:rPr>
      <w:sz w:val="20"/>
      <w:szCs w:val="20"/>
      <w:lang w:val="en-GB"/>
    </w:rPr>
  </w:style>
  <w:style w:type="character" w:customStyle="1" w:styleId="a4">
    <w:name w:val="頁首 字元"/>
    <w:basedOn w:val="a0"/>
    <w:link w:val="a3"/>
    <w:uiPriority w:val="99"/>
    <w:rsid w:val="001D0261"/>
    <w:rPr>
      <w:sz w:val="20"/>
      <w:szCs w:val="20"/>
      <w:lang w:val="en-GB"/>
    </w:rPr>
  </w:style>
  <w:style w:type="paragraph" w:styleId="a5">
    <w:name w:val="footer"/>
    <w:basedOn w:val="a"/>
    <w:link w:val="a6"/>
    <w:uiPriority w:val="99"/>
    <w:unhideWhenUsed/>
    <w:rsid w:val="001D0261"/>
    <w:pPr>
      <w:tabs>
        <w:tab w:val="center" w:pos="4153"/>
        <w:tab w:val="right" w:pos="8306"/>
      </w:tabs>
      <w:snapToGrid w:val="0"/>
    </w:pPr>
    <w:rPr>
      <w:sz w:val="20"/>
      <w:szCs w:val="20"/>
      <w:lang w:val="en-GB"/>
    </w:rPr>
  </w:style>
  <w:style w:type="character" w:customStyle="1" w:styleId="a6">
    <w:name w:val="頁尾 字元"/>
    <w:basedOn w:val="a0"/>
    <w:link w:val="a5"/>
    <w:uiPriority w:val="99"/>
    <w:rsid w:val="001D0261"/>
    <w:rPr>
      <w:sz w:val="20"/>
      <w:szCs w:val="20"/>
      <w:lang w:val="en-GB"/>
    </w:rPr>
  </w:style>
  <w:style w:type="paragraph" w:customStyle="1" w:styleId="EndNoteBibliography">
    <w:name w:val="EndNote Bibliography"/>
    <w:basedOn w:val="a"/>
    <w:link w:val="EndNoteBibliography0"/>
    <w:rsid w:val="001D026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1D0261"/>
    <w:rPr>
      <w:rFonts w:ascii="Calibri" w:hAnsi="Calibri" w:cs="Calibri"/>
      <w:noProof/>
    </w:rPr>
  </w:style>
  <w:style w:type="table" w:styleId="a7">
    <w:name w:val="Table Grid"/>
    <w:basedOn w:val="a1"/>
    <w:uiPriority w:val="59"/>
    <w:rsid w:val="001D02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Renhao Yeh</dc:creator>
  <cp:keywords/>
  <dc:description/>
  <cp:lastModifiedBy>Renhao Yeh</cp:lastModifiedBy>
  <cp:revision>2</cp:revision>
  <dcterms:created xsi:type="dcterms:W3CDTF">2019-11-19T16:00:00Z</dcterms:created>
  <dcterms:modified xsi:type="dcterms:W3CDTF">2019-11-19T16:00:00Z</dcterms:modified>
</cp:coreProperties>
</file>